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FE5" w:rsidRPr="00950DB6" w:rsidRDefault="006A2D37">
      <w:pPr>
        <w:rPr>
          <w:b/>
        </w:rPr>
      </w:pPr>
      <w:bookmarkStart w:id="0" w:name="_GoBack"/>
      <w:bookmarkEnd w:id="0"/>
      <w:r w:rsidRPr="00950DB6">
        <w:rPr>
          <w:b/>
        </w:rPr>
        <w:t>Tema 1:</w:t>
      </w:r>
    </w:p>
    <w:p w:rsidR="006A2D37" w:rsidRPr="00950DB6" w:rsidRDefault="006A2D37">
      <w:pPr>
        <w:rPr>
          <w:b/>
        </w:rPr>
      </w:pPr>
      <w:r w:rsidRPr="00950DB6">
        <w:rPr>
          <w:b/>
        </w:rPr>
        <w:t>Priorização de áreas estratégicas</w:t>
      </w:r>
    </w:p>
    <w:p w:rsidR="006A2D37" w:rsidRDefault="00950DB6" w:rsidP="001571E6">
      <w:pPr>
        <w:pStyle w:val="PargrafodaLista"/>
        <w:numPr>
          <w:ilvl w:val="0"/>
          <w:numId w:val="1"/>
        </w:numPr>
      </w:pPr>
      <w:r>
        <w:t xml:space="preserve">Enquadramento em grandes bacias - não conseguimos enxergar o problema a ponto de solucioná-lo </w:t>
      </w:r>
    </w:p>
    <w:p w:rsidR="006A2D37" w:rsidRDefault="00950DB6" w:rsidP="001571E6">
      <w:pPr>
        <w:pStyle w:val="PargrafodaLista"/>
        <w:numPr>
          <w:ilvl w:val="0"/>
          <w:numId w:val="1"/>
        </w:numPr>
      </w:pPr>
      <w:r>
        <w:t xml:space="preserve">Priorização também tem que estar relacionada à integração da bacia, não se pretende negligenciar o restante da bacia. </w:t>
      </w:r>
    </w:p>
    <w:p w:rsidR="00950DB6" w:rsidRDefault="00950DB6" w:rsidP="001571E6">
      <w:pPr>
        <w:pStyle w:val="PargrafodaLista"/>
        <w:numPr>
          <w:ilvl w:val="0"/>
          <w:numId w:val="1"/>
        </w:numPr>
      </w:pPr>
      <w:r>
        <w:t xml:space="preserve">Definição de áreas prioritárias para o enquadramento e </w:t>
      </w:r>
      <w:r w:rsidR="003326D7">
        <w:t>priorização de</w:t>
      </w:r>
      <w:r>
        <w:t xml:space="preserve"> ações emergenciais em áreas críticas</w:t>
      </w:r>
      <w:r w:rsidR="003326D7">
        <w:t>,</w:t>
      </w:r>
      <w:r>
        <w:t xml:space="preserve"> </w:t>
      </w:r>
      <w:r w:rsidR="003326D7">
        <w:t>dentre</w:t>
      </w:r>
      <w:r>
        <w:t xml:space="preserve"> as estratégicas</w:t>
      </w:r>
    </w:p>
    <w:p w:rsidR="00950DB6" w:rsidRDefault="00950DB6" w:rsidP="001571E6">
      <w:pPr>
        <w:pStyle w:val="PargrafodaLista"/>
        <w:numPr>
          <w:ilvl w:val="0"/>
          <w:numId w:val="1"/>
        </w:numPr>
      </w:pPr>
      <w:r>
        <w:t>Buscar informações em escala de maior detalhe para essas áreas.</w:t>
      </w:r>
    </w:p>
    <w:p w:rsidR="00950DB6" w:rsidRDefault="00950DB6" w:rsidP="001571E6">
      <w:pPr>
        <w:pStyle w:val="PargrafodaLista"/>
        <w:numPr>
          <w:ilvl w:val="0"/>
          <w:numId w:val="1"/>
        </w:numPr>
      </w:pPr>
      <w:r>
        <w:t xml:space="preserve">Dando foco, é possível diminuir as incertezas </w:t>
      </w:r>
      <w:r w:rsidR="003326D7">
        <w:t>(torna o processo mais gerenciável)</w:t>
      </w:r>
    </w:p>
    <w:p w:rsidR="00950DB6" w:rsidRDefault="00950DB6">
      <w:r w:rsidRPr="001571E6">
        <w:rPr>
          <w:b/>
        </w:rPr>
        <w:t>Curto prazo</w:t>
      </w:r>
      <w:r>
        <w:t>:</w:t>
      </w:r>
    </w:p>
    <w:p w:rsidR="00950DB6" w:rsidRDefault="003326D7" w:rsidP="00770B4E">
      <w:pPr>
        <w:pStyle w:val="PargrafodaLista"/>
        <w:numPr>
          <w:ilvl w:val="0"/>
          <w:numId w:val="7"/>
        </w:numPr>
      </w:pPr>
      <w:r>
        <w:t>Manual</w:t>
      </w:r>
      <w:r w:rsidR="00950DB6">
        <w:t xml:space="preserve"> operativo – definir as ações emergenciais, com detalhamento </w:t>
      </w:r>
    </w:p>
    <w:p w:rsidR="00950DB6" w:rsidRDefault="003326D7" w:rsidP="00770B4E">
      <w:pPr>
        <w:pStyle w:val="PargrafodaLista"/>
        <w:numPr>
          <w:ilvl w:val="0"/>
          <w:numId w:val="7"/>
        </w:numPr>
      </w:pPr>
      <w:r>
        <w:t>Usar</w:t>
      </w:r>
      <w:r w:rsidR="00950DB6">
        <w:t xml:space="preserve"> outros instrumentos </w:t>
      </w:r>
      <w:r w:rsidR="001571E6">
        <w:t xml:space="preserve">(outorga) </w:t>
      </w:r>
      <w:r w:rsidR="00950DB6">
        <w:t>para efetivar o enquadramento</w:t>
      </w:r>
    </w:p>
    <w:p w:rsidR="001571E6" w:rsidRDefault="001571E6">
      <w:r w:rsidRPr="001571E6">
        <w:rPr>
          <w:b/>
        </w:rPr>
        <w:t>Longo prazo</w:t>
      </w:r>
      <w:r>
        <w:t>:</w:t>
      </w:r>
    </w:p>
    <w:p w:rsidR="001571E6" w:rsidRDefault="003326D7" w:rsidP="00770B4E">
      <w:pPr>
        <w:pStyle w:val="PargrafodaLista"/>
        <w:numPr>
          <w:ilvl w:val="0"/>
          <w:numId w:val="8"/>
        </w:numPr>
      </w:pPr>
      <w:r>
        <w:t>Deixar</w:t>
      </w:r>
      <w:r w:rsidR="001571E6">
        <w:t xml:space="preserve"> textualmente claro nas normas</w:t>
      </w:r>
    </w:p>
    <w:p w:rsidR="001571E6" w:rsidRDefault="003326D7" w:rsidP="00770B4E">
      <w:pPr>
        <w:pStyle w:val="PargrafodaLista"/>
        <w:numPr>
          <w:ilvl w:val="0"/>
          <w:numId w:val="8"/>
        </w:numPr>
      </w:pPr>
      <w:r>
        <w:t>Melhorar</w:t>
      </w:r>
      <w:r w:rsidR="001571E6">
        <w:t xml:space="preserve"> a coordenação /articulação entre os níveis de bacia e entre os setores afetados pelo enquadramento</w:t>
      </w:r>
    </w:p>
    <w:p w:rsidR="001571E6" w:rsidRDefault="003326D7" w:rsidP="00770B4E">
      <w:pPr>
        <w:pStyle w:val="PargrafodaLista"/>
        <w:numPr>
          <w:ilvl w:val="0"/>
          <w:numId w:val="8"/>
        </w:numPr>
      </w:pPr>
      <w:r>
        <w:t>Aperfeiçoar</w:t>
      </w:r>
      <w:r w:rsidR="001571E6">
        <w:t xml:space="preserve"> os procedimentos de outorga (incentivos financeiros, capacitação e transferência de tecnologia)</w:t>
      </w:r>
    </w:p>
    <w:p w:rsidR="006A2D37" w:rsidRPr="006A2D37" w:rsidRDefault="006A2D37">
      <w:pPr>
        <w:rPr>
          <w:b/>
          <w:sz w:val="24"/>
        </w:rPr>
      </w:pPr>
      <w:r w:rsidRPr="006A2D37">
        <w:rPr>
          <w:b/>
          <w:sz w:val="24"/>
        </w:rPr>
        <w:t>Tema 2:</w:t>
      </w:r>
    </w:p>
    <w:p w:rsidR="006A2D37" w:rsidRDefault="006A2D37">
      <w:pPr>
        <w:rPr>
          <w:b/>
        </w:rPr>
      </w:pPr>
      <w:r w:rsidRPr="006A2D37">
        <w:rPr>
          <w:b/>
        </w:rPr>
        <w:t>Planos e enquadramento</w:t>
      </w:r>
    </w:p>
    <w:p w:rsidR="006A2D37" w:rsidRPr="006A2D37" w:rsidRDefault="006A2D37">
      <w:pPr>
        <w:rPr>
          <w:b/>
        </w:rPr>
      </w:pPr>
      <w:r>
        <w:rPr>
          <w:b/>
        </w:rPr>
        <w:t>Caracterização geral</w:t>
      </w:r>
    </w:p>
    <w:p w:rsidR="006A2D37" w:rsidRDefault="006A2D37" w:rsidP="00770B4E">
      <w:pPr>
        <w:pStyle w:val="PargrafodaLista"/>
        <w:numPr>
          <w:ilvl w:val="0"/>
          <w:numId w:val="9"/>
        </w:numPr>
      </w:pPr>
      <w:r>
        <w:t>Necessidade de maior convergência entre as propostas</w:t>
      </w:r>
    </w:p>
    <w:p w:rsidR="006A2D37" w:rsidRDefault="006A2D37" w:rsidP="00770B4E">
      <w:pPr>
        <w:pStyle w:val="PargrafodaLista"/>
        <w:numPr>
          <w:ilvl w:val="0"/>
          <w:numId w:val="9"/>
        </w:numPr>
      </w:pPr>
      <w:r>
        <w:t>elaboração das Propostas de forma simultânea (Plano junto com enquadramento), mas com aprovação separada – para áreas críticas</w:t>
      </w:r>
      <w:r w:rsidR="004471B4">
        <w:t>/estratégicas</w:t>
      </w:r>
      <w:r>
        <w:t xml:space="preserve"> preferencialmente</w:t>
      </w:r>
    </w:p>
    <w:p w:rsidR="006A2D37" w:rsidRDefault="006A2D37" w:rsidP="00770B4E">
      <w:pPr>
        <w:pStyle w:val="PargrafodaLista"/>
        <w:numPr>
          <w:ilvl w:val="0"/>
          <w:numId w:val="9"/>
        </w:numPr>
      </w:pPr>
      <w:r>
        <w:t>programa de efetivação por etapas: diretrizes gerais, responsáveis e custo juntamente com o Plano</w:t>
      </w:r>
      <w:r w:rsidR="004471B4">
        <w:t>.</w:t>
      </w:r>
      <w:r w:rsidR="004471B4" w:rsidRPr="004471B4">
        <w:t xml:space="preserve"> </w:t>
      </w:r>
      <w:r w:rsidR="004471B4">
        <w:t xml:space="preserve">Proposta seria refinada após a aprovação do Plano, a </w:t>
      </w:r>
      <w:r w:rsidR="004471B4">
        <w:lastRenderedPageBreak/>
        <w:t>proposta inicial do plano de efetivação deve estar atrelada ao definido no Plano</w:t>
      </w:r>
    </w:p>
    <w:p w:rsidR="006A2D37" w:rsidRDefault="006A2D37" w:rsidP="00770B4E">
      <w:pPr>
        <w:pStyle w:val="PargrafodaLista"/>
        <w:numPr>
          <w:ilvl w:val="0"/>
          <w:numId w:val="9"/>
        </w:numPr>
      </w:pPr>
      <w:r>
        <w:t>priorizar as bacias a serem enquadradas (não somente as críticas quanto ao balanço, mas tb aquelas estratégicas para conservação)</w:t>
      </w:r>
    </w:p>
    <w:p w:rsidR="009E354E" w:rsidRDefault="004471B4">
      <w:r w:rsidRPr="004471B4">
        <w:rPr>
          <w:b/>
        </w:rPr>
        <w:t>Curto prazo</w:t>
      </w:r>
      <w:r>
        <w:t xml:space="preserve">: </w:t>
      </w:r>
    </w:p>
    <w:p w:rsidR="006A2D37" w:rsidRDefault="00C55F22" w:rsidP="009E354E">
      <w:pPr>
        <w:pStyle w:val="PargrafodaLista"/>
        <w:numPr>
          <w:ilvl w:val="0"/>
          <w:numId w:val="10"/>
        </w:numPr>
      </w:pPr>
      <w:r>
        <w:t xml:space="preserve">Definição das bacias prioritárias e dos parâmetros adequados para o enquadramento durante </w:t>
      </w:r>
      <w:r w:rsidR="004471B4">
        <w:t xml:space="preserve">a elaboração do plano </w:t>
      </w:r>
    </w:p>
    <w:p w:rsidR="004471B4" w:rsidRPr="00C55F22" w:rsidRDefault="004471B4">
      <w:pPr>
        <w:rPr>
          <w:b/>
        </w:rPr>
      </w:pPr>
      <w:r w:rsidRPr="00C55F22">
        <w:rPr>
          <w:b/>
        </w:rPr>
        <w:t xml:space="preserve">Médio/Longo prazo: </w:t>
      </w:r>
    </w:p>
    <w:p w:rsidR="004471B4" w:rsidRDefault="00C55F22" w:rsidP="00C55F22">
      <w:pPr>
        <w:pStyle w:val="PargrafodaLista"/>
        <w:numPr>
          <w:ilvl w:val="0"/>
          <w:numId w:val="10"/>
        </w:numPr>
      </w:pPr>
      <w:r>
        <w:t>Ajustes</w:t>
      </w:r>
      <w:r w:rsidR="004471B4">
        <w:t xml:space="preserve"> em relação a integração dos procedimentos </w:t>
      </w:r>
    </w:p>
    <w:p w:rsidR="006A2D37" w:rsidRDefault="00C55F22" w:rsidP="00C55F22">
      <w:pPr>
        <w:pStyle w:val="PargrafodaLista"/>
        <w:numPr>
          <w:ilvl w:val="0"/>
          <w:numId w:val="10"/>
        </w:numPr>
      </w:pPr>
      <w:r>
        <w:t>Pacto</w:t>
      </w:r>
      <w:r w:rsidR="004471B4">
        <w:t xml:space="preserve"> em relação ao controle dos parâmetros não prioritários, não são necessárias metas para todos os parâmetros (monitoramento)</w:t>
      </w:r>
      <w:r w:rsidR="00950DB6">
        <w:t xml:space="preserve"> – parágrafo 2º artigo 28 (tratamento conjunto CNRH/CONAMA)</w:t>
      </w:r>
    </w:p>
    <w:p w:rsidR="00C55F22" w:rsidRDefault="00C55F22">
      <w:pPr>
        <w:rPr>
          <w:b/>
        </w:rPr>
      </w:pPr>
    </w:p>
    <w:p w:rsidR="006A2D37" w:rsidRPr="00950DB6" w:rsidRDefault="006A2D37">
      <w:pPr>
        <w:rPr>
          <w:b/>
        </w:rPr>
      </w:pPr>
      <w:r w:rsidRPr="00950DB6">
        <w:rPr>
          <w:b/>
        </w:rPr>
        <w:t>Tema 3:</w:t>
      </w:r>
    </w:p>
    <w:p w:rsidR="006A2D37" w:rsidRDefault="001571E6">
      <w:pPr>
        <w:rPr>
          <w:b/>
        </w:rPr>
      </w:pPr>
      <w:r>
        <w:rPr>
          <w:b/>
        </w:rPr>
        <w:t>Envolvimento dos a</w:t>
      </w:r>
      <w:r w:rsidR="006A2D37" w:rsidRPr="00950DB6">
        <w:rPr>
          <w:b/>
        </w:rPr>
        <w:t>tores estratégicos</w:t>
      </w:r>
      <w:r>
        <w:rPr>
          <w:b/>
        </w:rPr>
        <w:t xml:space="preserve"> e oficialização dos compromissos</w:t>
      </w:r>
    </w:p>
    <w:p w:rsidR="001571E6" w:rsidRPr="001571E6" w:rsidRDefault="001571E6">
      <w:pPr>
        <w:rPr>
          <w:b/>
        </w:rPr>
      </w:pPr>
      <w:r w:rsidRPr="001571E6">
        <w:rPr>
          <w:b/>
        </w:rPr>
        <w:t>Caracterização</w:t>
      </w:r>
    </w:p>
    <w:p w:rsidR="001571E6" w:rsidRPr="001571E6" w:rsidRDefault="001571E6" w:rsidP="001571E6">
      <w:pPr>
        <w:pStyle w:val="PargrafodaLista"/>
        <w:numPr>
          <w:ilvl w:val="0"/>
          <w:numId w:val="2"/>
        </w:numPr>
      </w:pPr>
      <w:r w:rsidRPr="001571E6">
        <w:t>dificuldade de envolver todos os atores</w:t>
      </w:r>
    </w:p>
    <w:p w:rsidR="001571E6" w:rsidRPr="001571E6" w:rsidRDefault="001571E6" w:rsidP="001571E6">
      <w:pPr>
        <w:pStyle w:val="PargrafodaLista"/>
        <w:numPr>
          <w:ilvl w:val="0"/>
          <w:numId w:val="2"/>
        </w:numPr>
      </w:pPr>
      <w:r w:rsidRPr="001571E6">
        <w:t>nem todos são co</w:t>
      </w:r>
      <w:r w:rsidR="00770B4E">
        <w:t>-</w:t>
      </w:r>
      <w:r w:rsidRPr="001571E6">
        <w:t>partícipes</w:t>
      </w:r>
    </w:p>
    <w:p w:rsidR="001571E6" w:rsidRPr="001571E6" w:rsidRDefault="001571E6" w:rsidP="001571E6">
      <w:pPr>
        <w:pStyle w:val="PargrafodaLista"/>
        <w:numPr>
          <w:ilvl w:val="0"/>
          <w:numId w:val="2"/>
        </w:numPr>
      </w:pPr>
      <w:r w:rsidRPr="001571E6">
        <w:t>faltam instrumentos para oficializar os compromissos</w:t>
      </w:r>
    </w:p>
    <w:p w:rsidR="001571E6" w:rsidRPr="001571E6" w:rsidRDefault="001571E6" w:rsidP="001571E6">
      <w:pPr>
        <w:pStyle w:val="PargrafodaLista"/>
        <w:numPr>
          <w:ilvl w:val="0"/>
          <w:numId w:val="2"/>
        </w:numPr>
      </w:pPr>
      <w:r w:rsidRPr="001571E6">
        <w:t>há poucos resultados</w:t>
      </w:r>
    </w:p>
    <w:p w:rsidR="001571E6" w:rsidRPr="001571E6" w:rsidRDefault="001571E6" w:rsidP="001571E6">
      <w:pPr>
        <w:pStyle w:val="PargrafodaLista"/>
        <w:numPr>
          <w:ilvl w:val="0"/>
          <w:numId w:val="2"/>
        </w:numPr>
      </w:pPr>
      <w:r w:rsidRPr="001571E6">
        <w:t>pouco conhecimento da política e do enquadramento o que dificulta o envolvimento</w:t>
      </w:r>
    </w:p>
    <w:p w:rsidR="006A2D37" w:rsidRPr="00770B4E" w:rsidRDefault="001571E6">
      <w:pPr>
        <w:rPr>
          <w:b/>
        </w:rPr>
      </w:pPr>
      <w:r w:rsidRPr="00770B4E">
        <w:rPr>
          <w:b/>
        </w:rPr>
        <w:t>Quem são os atores:</w:t>
      </w:r>
    </w:p>
    <w:p w:rsidR="001571E6" w:rsidRDefault="001571E6">
      <w:r>
        <w:t>CBHS</w:t>
      </w:r>
      <w:r w:rsidR="00770B4E">
        <w:t>/agê</w:t>
      </w:r>
      <w:r>
        <w:t>ncias e OEGRHs são catalizadores da discussão</w:t>
      </w:r>
    </w:p>
    <w:p w:rsidR="001571E6" w:rsidRDefault="001571E6" w:rsidP="00770B4E">
      <w:pPr>
        <w:pStyle w:val="PargrafodaLista"/>
        <w:numPr>
          <w:ilvl w:val="0"/>
          <w:numId w:val="5"/>
        </w:numPr>
      </w:pPr>
      <w:r>
        <w:t>SINGREH, Atores políticos</w:t>
      </w:r>
      <w:r w:rsidR="00770B4E">
        <w:t xml:space="preserve">, </w:t>
      </w:r>
      <w:r>
        <w:t>Universidades</w:t>
      </w:r>
      <w:r w:rsidR="00770B4E">
        <w:t xml:space="preserve">, </w:t>
      </w:r>
      <w:r>
        <w:t>CTHIDRO</w:t>
      </w:r>
      <w:r w:rsidR="00770B4E">
        <w:t xml:space="preserve">, </w:t>
      </w:r>
      <w:r>
        <w:t>MP</w:t>
      </w:r>
      <w:r w:rsidR="00770B4E">
        <w:t xml:space="preserve">, </w:t>
      </w:r>
      <w:r>
        <w:t>Atores econômicos</w:t>
      </w:r>
      <w:r w:rsidR="00770B4E">
        <w:t xml:space="preserve"> (</w:t>
      </w:r>
      <w:r>
        <w:t>bancos financiadores</w:t>
      </w:r>
      <w:r w:rsidR="00770B4E">
        <w:t xml:space="preserve">), </w:t>
      </w:r>
      <w:r>
        <w:t>Profissionais de comunicação</w:t>
      </w:r>
      <w:r w:rsidR="00770B4E">
        <w:t xml:space="preserve">, </w:t>
      </w:r>
      <w:r>
        <w:t>Associações comunitárias, Ministérios e secretarias, órgãos de meio ambiente</w:t>
      </w:r>
      <w:r w:rsidR="00C55F22">
        <w:t>, gestores de unidades de conservação</w:t>
      </w:r>
    </w:p>
    <w:p w:rsidR="00A976F8" w:rsidRDefault="008D0811" w:rsidP="00770B4E">
      <w:pPr>
        <w:pStyle w:val="PargrafodaLista"/>
        <w:numPr>
          <w:ilvl w:val="0"/>
          <w:numId w:val="5"/>
        </w:numPr>
      </w:pPr>
      <w:r>
        <w:lastRenderedPageBreak/>
        <w:t>Estudar o papel d</w:t>
      </w:r>
      <w:r w:rsidR="00A976F8">
        <w:t xml:space="preserve">os CERHs </w:t>
      </w:r>
      <w:r>
        <w:t>no processo: em que etapa é envolvido, com que finalidade</w:t>
      </w:r>
    </w:p>
    <w:p w:rsidR="001571E6" w:rsidRDefault="001571E6">
      <w:r>
        <w:t xml:space="preserve">Curto </w:t>
      </w:r>
      <w:r w:rsidRPr="00770B4E">
        <w:rPr>
          <w:b/>
        </w:rPr>
        <w:t>prazo</w:t>
      </w:r>
      <w:r>
        <w:t>:</w:t>
      </w:r>
    </w:p>
    <w:p w:rsidR="001571E6" w:rsidRDefault="001571E6" w:rsidP="00770B4E">
      <w:pPr>
        <w:pStyle w:val="PargrafodaLista"/>
        <w:numPr>
          <w:ilvl w:val="0"/>
          <w:numId w:val="3"/>
        </w:numPr>
      </w:pPr>
      <w:r>
        <w:t>Melhorar a comunicação</w:t>
      </w:r>
      <w:r w:rsidR="00770B4E">
        <w:t xml:space="preserve">: explicar melhor o enquadramento 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Construir acordos, melhorar a estratégia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Capacitação do CBHS sobre enquadramento e incluir e difundir boas práticas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Incentivos financeiros e econômicos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Reforçar a representatividade nos CBHs e conselhos e ter pauta robusta nas plenárias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Utilizar os instrumentos de gestão de RH, especialmente a outorga, para a efetivação do enquadramento</w:t>
      </w:r>
    </w:p>
    <w:p w:rsidR="00770B4E" w:rsidRDefault="00770B4E" w:rsidP="00770B4E">
      <w:pPr>
        <w:pStyle w:val="PargrafodaLista"/>
        <w:numPr>
          <w:ilvl w:val="0"/>
          <w:numId w:val="3"/>
        </w:numPr>
      </w:pPr>
      <w:r>
        <w:t>Manual operativo do enquadramento: passo-a-passo e identificação dos atores</w:t>
      </w:r>
    </w:p>
    <w:p w:rsidR="00770B4E" w:rsidRPr="00770B4E" w:rsidRDefault="00770B4E" w:rsidP="00770B4E">
      <w:pPr>
        <w:rPr>
          <w:b/>
        </w:rPr>
      </w:pPr>
      <w:r w:rsidRPr="00770B4E">
        <w:rPr>
          <w:b/>
        </w:rPr>
        <w:t>Longo Prazo</w:t>
      </w:r>
    </w:p>
    <w:p w:rsidR="00770B4E" w:rsidRDefault="00770B4E" w:rsidP="00770B4E">
      <w:pPr>
        <w:pStyle w:val="PargrafodaLista"/>
        <w:numPr>
          <w:ilvl w:val="0"/>
          <w:numId w:val="4"/>
        </w:numPr>
      </w:pPr>
      <w:r>
        <w:t>Resolução conjunta CNRH/CONAMA: a discussão promoverá a articulação entre os dois setores</w:t>
      </w:r>
    </w:p>
    <w:p w:rsidR="00770B4E" w:rsidRDefault="00770B4E" w:rsidP="00770B4E">
      <w:pPr>
        <w:pStyle w:val="PargrafodaLista"/>
        <w:numPr>
          <w:ilvl w:val="0"/>
          <w:numId w:val="4"/>
        </w:numPr>
      </w:pPr>
      <w:r>
        <w:t>Convergência entre as políticas setoriais e integrar a política territorial com a de recursos hídricos</w:t>
      </w:r>
    </w:p>
    <w:p w:rsidR="007B62BF" w:rsidRDefault="007B62BF" w:rsidP="00770B4E"/>
    <w:p w:rsidR="007B62BF" w:rsidRPr="007B62BF" w:rsidRDefault="007B62BF" w:rsidP="00770B4E">
      <w:pPr>
        <w:rPr>
          <w:b/>
        </w:rPr>
      </w:pPr>
      <w:r w:rsidRPr="007B62BF">
        <w:rPr>
          <w:b/>
        </w:rPr>
        <w:t>Encaminhamento e aprovação das propostas de enquadramento</w:t>
      </w:r>
    </w:p>
    <w:p w:rsidR="007B62BF" w:rsidRDefault="007B62BF" w:rsidP="00770B4E">
      <w:r>
        <w:t>Priorização do enquadramento dos afluentes sempre no sentido de montante para jusante</w:t>
      </w:r>
      <w:r w:rsidR="009334D8">
        <w:t>, isso demandaria alteração na norma (resolução 5)</w:t>
      </w:r>
    </w:p>
    <w:p w:rsidR="001571E6" w:rsidRDefault="009334D8">
      <w:r>
        <w:t>Identificar e propor a inserção do enquadramento nos instrumentos de planejamento territorial</w:t>
      </w:r>
    </w:p>
    <w:p w:rsidR="009334D8" w:rsidRDefault="009334D8">
      <w:r>
        <w:t>Bases de dados construídas devem ter padrões espaciais (INDE)</w:t>
      </w:r>
    </w:p>
    <w:p w:rsidR="009334D8" w:rsidRDefault="009334D8">
      <w:r>
        <w:t>Aproveitar os estudos de caso apresentados</w:t>
      </w:r>
    </w:p>
    <w:p w:rsidR="00253B38" w:rsidRDefault="00253B38">
      <w:r>
        <w:t>Atentar para o cumprimento dos princípios legais que caracterizem e qualifiquem a representação e a representatividade dos diversos atores envolvidos no processo de planejamento e enquadramento</w:t>
      </w:r>
    </w:p>
    <w:sectPr w:rsidR="00253B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23DFB"/>
    <w:multiLevelType w:val="hybridMultilevel"/>
    <w:tmpl w:val="23B41A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B2CA6"/>
    <w:multiLevelType w:val="hybridMultilevel"/>
    <w:tmpl w:val="36A25C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83B87"/>
    <w:multiLevelType w:val="hybridMultilevel"/>
    <w:tmpl w:val="E048AE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577E9"/>
    <w:multiLevelType w:val="hybridMultilevel"/>
    <w:tmpl w:val="8618D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62935"/>
    <w:multiLevelType w:val="hybridMultilevel"/>
    <w:tmpl w:val="FCF024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C1548"/>
    <w:multiLevelType w:val="hybridMultilevel"/>
    <w:tmpl w:val="35B6EE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D60B9"/>
    <w:multiLevelType w:val="hybridMultilevel"/>
    <w:tmpl w:val="E5127D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A10855"/>
    <w:multiLevelType w:val="hybridMultilevel"/>
    <w:tmpl w:val="B5644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866AF"/>
    <w:multiLevelType w:val="hybridMultilevel"/>
    <w:tmpl w:val="343E9C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562781"/>
    <w:multiLevelType w:val="hybridMultilevel"/>
    <w:tmpl w:val="5C7A0D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37"/>
    <w:rsid w:val="000F33D5"/>
    <w:rsid w:val="001571E6"/>
    <w:rsid w:val="00253B38"/>
    <w:rsid w:val="003326D7"/>
    <w:rsid w:val="004471B4"/>
    <w:rsid w:val="006A2D37"/>
    <w:rsid w:val="00770B4E"/>
    <w:rsid w:val="007B62BF"/>
    <w:rsid w:val="008D0811"/>
    <w:rsid w:val="009334D8"/>
    <w:rsid w:val="00950DB6"/>
    <w:rsid w:val="009E354E"/>
    <w:rsid w:val="00A976F8"/>
    <w:rsid w:val="00C55F22"/>
    <w:rsid w:val="00D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5897E-9CF1-417A-84A3-E9E8626F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57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 SOUND</dc:creator>
  <cp:keywords/>
  <dc:description/>
  <cp:lastModifiedBy>Rosana Mendes Evangelista</cp:lastModifiedBy>
  <cp:revision>2</cp:revision>
  <dcterms:created xsi:type="dcterms:W3CDTF">2015-10-13T14:42:00Z</dcterms:created>
  <dcterms:modified xsi:type="dcterms:W3CDTF">2015-10-13T14:42:00Z</dcterms:modified>
</cp:coreProperties>
</file>